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A2" w:rsidRDefault="00090212">
      <w:pPr>
        <w:tabs>
          <w:tab w:val="center" w:pos="4153"/>
          <w:tab w:val="right" w:pos="8306"/>
        </w:tabs>
        <w:jc w:val="center"/>
        <w:rPr>
          <w:szCs w:val="24"/>
        </w:rPr>
      </w:pPr>
      <w:r w:rsidRPr="004F0917">
        <w:rPr>
          <w:szCs w:val="24"/>
        </w:rPr>
        <w:object w:dxaOrig="81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 o:ole="" fillcolor="window">
            <v:imagedata r:id="rId6" o:title=""/>
          </v:shape>
          <o:OLEObject Type="Embed" ProgID="Word.Picture.8" ShapeID="_x0000_i1025" DrawAspect="Content" ObjectID="_1698576639" r:id="rId7"/>
        </w:object>
      </w:r>
    </w:p>
    <w:p w:rsidR="004036A2" w:rsidRDefault="004036A2">
      <w:pPr>
        <w:tabs>
          <w:tab w:val="center" w:pos="4153"/>
          <w:tab w:val="right" w:pos="8306"/>
        </w:tabs>
        <w:jc w:val="center"/>
        <w:rPr>
          <w:szCs w:val="24"/>
        </w:rPr>
      </w:pPr>
    </w:p>
    <w:p w:rsidR="004036A2" w:rsidRDefault="00090212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:rsidR="004036A2" w:rsidRDefault="004036A2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</w:p>
    <w:p w:rsidR="004036A2" w:rsidRDefault="00090212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:rsidR="004036A2" w:rsidRDefault="00090212">
      <w:pPr>
        <w:jc w:val="center"/>
        <w:rPr>
          <w:b/>
          <w:caps/>
          <w:color w:val="000000"/>
          <w:szCs w:val="24"/>
        </w:rPr>
      </w:pPr>
      <w:r>
        <w:rPr>
          <w:b/>
          <w:caps/>
          <w:color w:val="000000"/>
          <w:szCs w:val="24"/>
        </w:rPr>
        <w:t xml:space="preserve">DĖL LIETUVOS RESPUBLIKOS SVEIKATOS APSAUGOS MINISTRO 2020 M. KOVO 12 D. ĮSAKYMO NR. V-352 „Dėl ASMENŲ, SERGANČIŲ COVID-19 LIGA (KORONAVIRUSO INFEKCIJA), ASMENŲ, ĮTARIAMŲ, KAD SERGA COVID-19 LIGA (KORONAVIRUSO INFEKCIJA), IR ASMENŲ, TURĖJUSIŲ SĄLYTĮ, IZOLIAVIMO NAMUOSE, KITOJE GYVENAMOJOjE VIETOJE AR </w:t>
      </w:r>
      <w:r>
        <w:rPr>
          <w:b/>
          <w:color w:val="000000"/>
          <w:szCs w:val="24"/>
        </w:rPr>
        <w:t>SAVIVALDYBĖS ADMINISTRACIJOS NUMATYTOSE PATALPOSE</w:t>
      </w:r>
      <w:r>
        <w:rPr>
          <w:bCs/>
          <w:color w:val="000000"/>
          <w:szCs w:val="24"/>
        </w:rPr>
        <w:t xml:space="preserve"> </w:t>
      </w:r>
      <w:r>
        <w:rPr>
          <w:b/>
          <w:caps/>
          <w:color w:val="000000"/>
          <w:szCs w:val="24"/>
        </w:rPr>
        <w:t>taisyklių patvirtinimo“ PAKEITIMO</w:t>
      </w:r>
    </w:p>
    <w:p w:rsidR="004036A2" w:rsidRDefault="004036A2">
      <w:pPr>
        <w:jc w:val="center"/>
        <w:rPr>
          <w:color w:val="000000"/>
          <w:szCs w:val="24"/>
        </w:rPr>
      </w:pPr>
    </w:p>
    <w:p w:rsidR="00090212" w:rsidRDefault="00090212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2021 m. lapkričio 15 d. Nr. V-2583</w:t>
      </w:r>
    </w:p>
    <w:p w:rsidR="004036A2" w:rsidRDefault="00090212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Vilnius</w:t>
      </w:r>
    </w:p>
    <w:p w:rsidR="004036A2" w:rsidRDefault="004036A2">
      <w:pPr>
        <w:jc w:val="center"/>
        <w:rPr>
          <w:color w:val="000000"/>
          <w:szCs w:val="24"/>
        </w:rPr>
      </w:pPr>
    </w:p>
    <w:p w:rsidR="004036A2" w:rsidRDefault="004036A2">
      <w:pPr>
        <w:tabs>
          <w:tab w:val="right" w:pos="9639"/>
        </w:tabs>
      </w:pPr>
    </w:p>
    <w:p w:rsidR="004036A2" w:rsidRDefault="00090212">
      <w:pPr>
        <w:tabs>
          <w:tab w:val="left" w:pos="1276"/>
          <w:tab w:val="left" w:pos="2160"/>
        </w:tabs>
        <w:ind w:firstLine="720"/>
        <w:jc w:val="both"/>
        <w:rPr>
          <w:szCs w:val="24"/>
        </w:rPr>
      </w:pPr>
      <w:r>
        <w:rPr>
          <w:szCs w:val="24"/>
          <w:lang w:val="en-US"/>
        </w:rPr>
        <w:t xml:space="preserve">1. </w:t>
      </w:r>
      <w:r>
        <w:rPr>
          <w:szCs w:val="24"/>
        </w:rPr>
        <w:t>P a k e i č i u Lietuvos Respublikos sveikatos apsaugos ministro 2020 m. kovo 12 d. įsakymą Nr. V-352 „Dėl Asmenų, sergančių COVID-19 liga (</w:t>
      </w:r>
      <w:proofErr w:type="spellStart"/>
      <w:r>
        <w:rPr>
          <w:szCs w:val="24"/>
        </w:rPr>
        <w:t>koronaviruso</w:t>
      </w:r>
      <w:proofErr w:type="spellEnd"/>
      <w:r>
        <w:rPr>
          <w:szCs w:val="24"/>
        </w:rPr>
        <w:t xml:space="preserve"> infekcija), asmenų, įtariamų, kad serga COVID-19 liga (</w:t>
      </w:r>
      <w:proofErr w:type="spellStart"/>
      <w:r>
        <w:rPr>
          <w:szCs w:val="24"/>
        </w:rPr>
        <w:t>koronaviruso</w:t>
      </w:r>
      <w:proofErr w:type="spellEnd"/>
      <w:r>
        <w:rPr>
          <w:szCs w:val="24"/>
        </w:rPr>
        <w:t xml:space="preserve"> infekcija), ir asmenų, turėjusių sąlytį, izoliavimo namuose, kitoje gyvenamojoje vietoje ar savivaldybės administracijos numatytose patalpose taisyklių patvirtinimo“:</w:t>
      </w:r>
    </w:p>
    <w:p w:rsidR="004036A2" w:rsidRDefault="00090212">
      <w:pPr>
        <w:tabs>
          <w:tab w:val="left" w:pos="1276"/>
          <w:tab w:val="left" w:pos="2160"/>
        </w:tabs>
        <w:ind w:firstLine="720"/>
        <w:jc w:val="both"/>
      </w:pPr>
      <w:r>
        <w:rPr>
          <w:szCs w:val="24"/>
        </w:rPr>
        <w:t xml:space="preserve">1.1. </w:t>
      </w:r>
      <w:r>
        <w:t>Papildau 7</w:t>
      </w:r>
      <w:r>
        <w:rPr>
          <w:vertAlign w:val="superscript"/>
        </w:rPr>
        <w:t xml:space="preserve">1 </w:t>
      </w:r>
      <w:r>
        <w:t>punktu:</w:t>
      </w:r>
    </w:p>
    <w:p w:rsidR="004036A2" w:rsidRDefault="00090212">
      <w:pPr>
        <w:tabs>
          <w:tab w:val="left" w:pos="1276"/>
          <w:tab w:val="left" w:pos="2160"/>
        </w:tabs>
        <w:ind w:firstLine="720"/>
        <w:jc w:val="both"/>
      </w:pPr>
      <w:r>
        <w:t>„7</w:t>
      </w:r>
      <w:r>
        <w:rPr>
          <w:vertAlign w:val="superscript"/>
        </w:rPr>
        <w:t>1</w:t>
      </w:r>
      <w:r>
        <w:t>. Artimą sąlytį su sergančiuoju COVID-19 liga (</w:t>
      </w:r>
      <w:proofErr w:type="spellStart"/>
      <w:r>
        <w:t>koronaviruso</w:t>
      </w:r>
      <w:proofErr w:type="spellEnd"/>
      <w:r>
        <w:t xml:space="preserve"> infekcija) turėję asmenys, kurie buvo informuoti NVSC apie turėtą sąlytį, gali registruotis tyrimui, COVID-19 ligai (</w:t>
      </w:r>
      <w:proofErr w:type="spellStart"/>
      <w:r>
        <w:t>koronaviruso</w:t>
      </w:r>
      <w:proofErr w:type="spellEnd"/>
      <w:r>
        <w:t xml:space="preserve"> infekcijai) nustatyti, patys per Ekstremalių situacijų valdymo informacinės sistemos portalą pasiekiamą per https://1808.lt/ arba paskambinę į Karštąją liniją 1808.“</w:t>
      </w:r>
    </w:p>
    <w:p w:rsidR="004036A2" w:rsidRDefault="00090212">
      <w:pPr>
        <w:tabs>
          <w:tab w:val="left" w:pos="1276"/>
          <w:tab w:val="left" w:pos="2160"/>
        </w:tabs>
        <w:ind w:firstLine="720"/>
        <w:jc w:val="both"/>
        <w:rPr>
          <w:color w:val="000000"/>
        </w:rPr>
      </w:pPr>
      <w:r>
        <w:t>1.</w:t>
      </w:r>
      <w:r>
        <w:rPr>
          <w:lang w:val="en-US"/>
        </w:rPr>
        <w:t>2</w:t>
      </w:r>
      <w:r>
        <w:t xml:space="preserve">. Papildau </w:t>
      </w:r>
      <w:r>
        <w:rPr>
          <w:color w:val="000000"/>
        </w:rPr>
        <w:t>8</w:t>
      </w:r>
      <w:r>
        <w:rPr>
          <w:color w:val="000000"/>
          <w:vertAlign w:val="superscript"/>
        </w:rPr>
        <w:t>4</w:t>
      </w:r>
      <w:r>
        <w:rPr>
          <w:color w:val="000000"/>
        </w:rPr>
        <w:t>.3.3 papunkčiu:</w:t>
      </w:r>
    </w:p>
    <w:p w:rsidR="004036A2" w:rsidRDefault="00090212">
      <w:pPr>
        <w:tabs>
          <w:tab w:val="left" w:pos="1276"/>
          <w:tab w:val="left" w:pos="2160"/>
        </w:tabs>
        <w:ind w:firstLine="720"/>
        <w:jc w:val="both"/>
        <w:rPr>
          <w:color w:val="000000"/>
        </w:rPr>
      </w:pPr>
      <w:r>
        <w:rPr>
          <w:color w:val="000000"/>
          <w:szCs w:val="24"/>
        </w:rPr>
        <w:t>„8</w:t>
      </w:r>
      <w:r>
        <w:rPr>
          <w:color w:val="000000"/>
          <w:szCs w:val="24"/>
          <w:vertAlign w:val="superscript"/>
        </w:rPr>
        <w:t>4</w:t>
      </w:r>
      <w:r>
        <w:rPr>
          <w:color w:val="000000"/>
          <w:szCs w:val="24"/>
        </w:rPr>
        <w:t>.3.3. asmenims, kurie buvo paskiepyti COVID-19 ligos (</w:t>
      </w:r>
      <w:proofErr w:type="spellStart"/>
      <w:r>
        <w:rPr>
          <w:color w:val="000000"/>
          <w:szCs w:val="24"/>
        </w:rPr>
        <w:t>koronaviruso</w:t>
      </w:r>
      <w:proofErr w:type="spellEnd"/>
      <w:r>
        <w:rPr>
          <w:color w:val="000000"/>
          <w:szCs w:val="24"/>
        </w:rPr>
        <w:t xml:space="preserve"> infekcijos) vakcina pagal skiepijimo schemą, kuriems izoliacijos terminas nustatomas vadovaujantis Galimai imunitetą COVID-19 turinčių asmenų izoliacijos algoritmu (Taisyklių 8 priedas).“</w:t>
      </w:r>
    </w:p>
    <w:p w:rsidR="004036A2" w:rsidRDefault="00090212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1.3. Pakeičiu 8 priedą ir išdėstau jį nauja redakcija (pridedama).</w:t>
      </w:r>
    </w:p>
    <w:p w:rsidR="004036A2" w:rsidRDefault="00090212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1.</w:t>
      </w:r>
      <w:r>
        <w:rPr>
          <w:color w:val="000000"/>
          <w:szCs w:val="24"/>
          <w:lang w:val="en-US"/>
        </w:rPr>
        <w:t>4</w:t>
      </w:r>
      <w:r>
        <w:rPr>
          <w:color w:val="000000"/>
          <w:szCs w:val="24"/>
        </w:rPr>
        <w:t>. Pakeičiu 9 priedą ir išdėstau jį nauja redakcija (pridedama).</w:t>
      </w:r>
    </w:p>
    <w:p w:rsidR="004036A2" w:rsidRDefault="00090212" w:rsidP="00090212">
      <w:pPr>
        <w:tabs>
          <w:tab w:val="left" w:pos="1276"/>
          <w:tab w:val="left" w:pos="2160"/>
        </w:tabs>
        <w:ind w:firstLine="720"/>
        <w:jc w:val="both"/>
        <w:rPr>
          <w:color w:val="000000"/>
        </w:rPr>
      </w:pPr>
      <w:r>
        <w:rPr>
          <w:color w:val="000000"/>
        </w:rPr>
        <w:t>2. N u s t a t a u, kad šis įsakymas įsigalioja 20</w:t>
      </w:r>
      <w:r>
        <w:rPr>
          <w:color w:val="000000"/>
          <w:lang w:val="en-US"/>
        </w:rPr>
        <w:t>21</w:t>
      </w:r>
      <w:r>
        <w:rPr>
          <w:color w:val="000000"/>
        </w:rPr>
        <w:t xml:space="preserve"> m. lapkričio </w:t>
      </w:r>
      <w:r>
        <w:rPr>
          <w:color w:val="000000"/>
          <w:lang w:val="en-US"/>
        </w:rPr>
        <w:t>17</w:t>
      </w:r>
      <w:r>
        <w:rPr>
          <w:color w:val="000000"/>
        </w:rPr>
        <w:t xml:space="preserve"> d.</w:t>
      </w:r>
    </w:p>
    <w:p w:rsidR="00090212" w:rsidRDefault="00090212">
      <w:pPr>
        <w:tabs>
          <w:tab w:val="right" w:pos="9639"/>
        </w:tabs>
        <w:spacing w:line="252" w:lineRule="auto"/>
      </w:pPr>
    </w:p>
    <w:p w:rsidR="00090212" w:rsidRDefault="00090212">
      <w:pPr>
        <w:tabs>
          <w:tab w:val="right" w:pos="9639"/>
        </w:tabs>
        <w:spacing w:line="252" w:lineRule="auto"/>
      </w:pPr>
    </w:p>
    <w:p w:rsidR="00090212" w:rsidRDefault="00090212">
      <w:pPr>
        <w:tabs>
          <w:tab w:val="right" w:pos="9639"/>
        </w:tabs>
        <w:spacing w:line="252" w:lineRule="auto"/>
      </w:pPr>
    </w:p>
    <w:p w:rsidR="004036A2" w:rsidRDefault="00090212">
      <w:pPr>
        <w:tabs>
          <w:tab w:val="right" w:pos="9639"/>
        </w:tabs>
        <w:spacing w:line="252" w:lineRule="auto"/>
      </w:pPr>
      <w:r>
        <w:rPr>
          <w:szCs w:val="24"/>
        </w:rPr>
        <w:t>Sveikatos apsaugos ministras</w:t>
      </w:r>
      <w:r>
        <w:rPr>
          <w:szCs w:val="24"/>
        </w:rPr>
        <w:tab/>
        <w:t>Arūnas Dulkys</w:t>
      </w:r>
    </w:p>
    <w:p w:rsidR="004036A2" w:rsidRDefault="004036A2">
      <w:pPr>
        <w:tabs>
          <w:tab w:val="right" w:pos="9639"/>
        </w:tabs>
        <w:spacing w:line="252" w:lineRule="auto"/>
      </w:pPr>
    </w:p>
    <w:p w:rsidR="004036A2" w:rsidRDefault="004036A2">
      <w:pPr>
        <w:tabs>
          <w:tab w:val="center" w:pos="4680"/>
          <w:tab w:val="right" w:pos="9360"/>
        </w:tabs>
        <w:sectPr w:rsidR="004036A2" w:rsidSect="000902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560" w:header="567" w:footer="567" w:gutter="0"/>
          <w:pgNumType w:start="1"/>
          <w:cols w:space="1296"/>
          <w:titlePg/>
          <w:docGrid w:linePitch="326"/>
        </w:sectPr>
      </w:pP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4536" w:firstLine="4962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lastRenderedPageBreak/>
        <w:t>Asmenų, sergančių COVID-19 liga (</w:t>
      </w:r>
      <w:proofErr w:type="spellStart"/>
      <w:r>
        <w:rPr>
          <w:bCs/>
          <w:color w:val="000000"/>
          <w:szCs w:val="24"/>
        </w:rPr>
        <w:t>koronaviruso</w:t>
      </w:r>
      <w:proofErr w:type="spellEnd"/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4536" w:firstLine="4962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infekcija), asmenų, įtariamų, kad serga COVID-19</w:t>
      </w: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4536" w:firstLine="4962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liga (</w:t>
      </w:r>
      <w:proofErr w:type="spellStart"/>
      <w:r>
        <w:rPr>
          <w:bCs/>
          <w:color w:val="000000"/>
          <w:szCs w:val="24"/>
        </w:rPr>
        <w:t>koronaviruso</w:t>
      </w:r>
      <w:proofErr w:type="spellEnd"/>
      <w:r>
        <w:rPr>
          <w:bCs/>
          <w:color w:val="000000"/>
          <w:szCs w:val="24"/>
        </w:rPr>
        <w:t xml:space="preserve"> infekcija), ir asmenų, turėjusių</w:t>
      </w: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4536" w:firstLine="4962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sąlytį, izoliavimo namuose, kitoje gyvenamojoje</w:t>
      </w: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4536" w:firstLine="4962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vietoje ar savivaldybės administracijos numatytose</w:t>
      </w: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4536" w:firstLine="4962"/>
        <w:rPr>
          <w:bCs/>
          <w:szCs w:val="24"/>
          <w:lang w:eastAsia="lt-LT"/>
        </w:rPr>
      </w:pPr>
      <w:r>
        <w:rPr>
          <w:bCs/>
          <w:color w:val="000000"/>
          <w:szCs w:val="24"/>
        </w:rPr>
        <w:t xml:space="preserve">patalpose </w:t>
      </w:r>
      <w:r>
        <w:rPr>
          <w:bCs/>
          <w:szCs w:val="24"/>
          <w:lang w:eastAsia="lt-LT"/>
        </w:rPr>
        <w:t>taisyklių</w:t>
      </w: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4536" w:firstLine="4962"/>
        <w:rPr>
          <w:szCs w:val="24"/>
        </w:rPr>
      </w:pPr>
      <w:r>
        <w:rPr>
          <w:szCs w:val="24"/>
        </w:rPr>
        <w:t>8 priedas</w:t>
      </w:r>
    </w:p>
    <w:p w:rsidR="004036A2" w:rsidRDefault="004036A2">
      <w:pPr>
        <w:tabs>
          <w:tab w:val="left" w:pos="1304"/>
          <w:tab w:val="left" w:pos="1457"/>
          <w:tab w:val="left" w:pos="1604"/>
          <w:tab w:val="left" w:pos="1757"/>
        </w:tabs>
        <w:ind w:left="4536" w:firstLine="4962"/>
        <w:rPr>
          <w:szCs w:val="24"/>
        </w:rPr>
      </w:pPr>
    </w:p>
    <w:p w:rsidR="004036A2" w:rsidRDefault="00090212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GALIMAI IMUNITETĄ COVID-19 TURINČIŲ ASMENŲ IZOLIACIJOS ALGORITMAS</w:t>
      </w:r>
    </w:p>
    <w:p w:rsidR="004036A2" w:rsidRDefault="004036A2">
      <w:pPr>
        <w:jc w:val="center"/>
      </w:pPr>
    </w:p>
    <w:p w:rsidR="004036A2" w:rsidRDefault="00090212">
      <w:pPr>
        <w:jc w:val="center"/>
      </w:pPr>
      <w:r>
        <w:rPr>
          <w:noProof/>
          <w:lang w:eastAsia="lt-LT"/>
        </w:rPr>
        <w:drawing>
          <wp:inline distT="0" distB="0" distL="0" distR="0">
            <wp:extent cx="7185660" cy="4084320"/>
            <wp:effectExtent l="0" t="0" r="0" b="0"/>
            <wp:docPr id="1" name="Paveikslėlis 1" descr="Paveikslėlis, kuriame yra žinutė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Paveikslėlis, kuriame yra žinutė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="http://schemas.openxmlformats.org/wordprocessingml/2006/main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6A2" w:rsidRDefault="004036A2">
      <w:pPr>
        <w:jc w:val="center"/>
      </w:pPr>
    </w:p>
    <w:p w:rsidR="004036A2" w:rsidRDefault="00090212">
      <w:pPr>
        <w:jc w:val="both"/>
        <w:rPr>
          <w:color w:val="000000"/>
          <w:sz w:val="18"/>
          <w:szCs w:val="18"/>
          <w:lang w:eastAsia="lt-LT"/>
        </w:rPr>
      </w:pPr>
      <w:r>
        <w:rPr>
          <w:color w:val="000000"/>
          <w:sz w:val="18"/>
          <w:szCs w:val="18"/>
          <w:lang w:eastAsia="lt-LT"/>
        </w:rPr>
        <w:t>* suėjus 14 dienų po COVID-19 ligos (</w:t>
      </w:r>
      <w:proofErr w:type="spellStart"/>
      <w:r>
        <w:rPr>
          <w:color w:val="000000"/>
          <w:sz w:val="18"/>
          <w:szCs w:val="18"/>
          <w:lang w:eastAsia="lt-LT"/>
        </w:rPr>
        <w:t>koronaviruso</w:t>
      </w:r>
      <w:proofErr w:type="spellEnd"/>
      <w:r>
        <w:rPr>
          <w:color w:val="000000"/>
          <w:sz w:val="18"/>
          <w:szCs w:val="18"/>
          <w:lang w:eastAsia="lt-LT"/>
        </w:rPr>
        <w:t xml:space="preserve"> infekcijos) vakcinos dozės suleidimo:</w:t>
      </w:r>
    </w:p>
    <w:p w:rsidR="004036A2" w:rsidRDefault="00090212">
      <w:pPr>
        <w:ind w:left="1440" w:hanging="360"/>
        <w:jc w:val="both"/>
        <w:rPr>
          <w:color w:val="000000"/>
          <w:sz w:val="18"/>
          <w:szCs w:val="18"/>
          <w:lang w:eastAsia="lt-LT"/>
        </w:rPr>
      </w:pP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>o</w:t>
      </w: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ab/>
      </w:r>
      <w:r>
        <w:rPr>
          <w:color w:val="000000"/>
          <w:sz w:val="18"/>
          <w:szCs w:val="18"/>
          <w:lang w:eastAsia="lt-LT"/>
        </w:rPr>
        <w:t>antra vakcinos doze, kai skiepijimo schemą sudaro dvi vakcinos dozės;</w:t>
      </w:r>
    </w:p>
    <w:p w:rsidR="004036A2" w:rsidRDefault="00090212">
      <w:pPr>
        <w:ind w:left="1440" w:hanging="360"/>
        <w:jc w:val="both"/>
        <w:rPr>
          <w:color w:val="000000"/>
          <w:sz w:val="18"/>
          <w:szCs w:val="18"/>
          <w:lang w:eastAsia="lt-LT"/>
        </w:rPr>
      </w:pP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>o</w:t>
      </w: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ab/>
      </w:r>
      <w:r>
        <w:rPr>
          <w:color w:val="000000"/>
          <w:sz w:val="18"/>
          <w:szCs w:val="18"/>
          <w:lang w:eastAsia="lt-LT"/>
        </w:rPr>
        <w:t>viena vakcinos doze, kai skiepijimo schemą sudaro viena vakcinos dozė;</w:t>
      </w:r>
    </w:p>
    <w:p w:rsidR="004036A2" w:rsidRDefault="00090212">
      <w:pPr>
        <w:ind w:left="1440" w:hanging="360"/>
        <w:jc w:val="both"/>
        <w:rPr>
          <w:color w:val="000000"/>
          <w:sz w:val="18"/>
          <w:szCs w:val="18"/>
          <w:lang w:eastAsia="lt-LT"/>
        </w:rPr>
      </w:pP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>o</w:t>
      </w: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ab/>
      </w:r>
      <w:r>
        <w:rPr>
          <w:color w:val="000000"/>
          <w:sz w:val="18"/>
          <w:szCs w:val="18"/>
          <w:lang w:eastAsia="lt-LT"/>
        </w:rPr>
        <w:t>bent viena vakcinos doze, kai vakcina suleista asmeniui, kuris persirgo COVID-19 liga (</w:t>
      </w:r>
      <w:proofErr w:type="spellStart"/>
      <w:r>
        <w:rPr>
          <w:color w:val="000000"/>
          <w:sz w:val="18"/>
          <w:szCs w:val="18"/>
          <w:lang w:eastAsia="lt-LT"/>
        </w:rPr>
        <w:t>koronaviruso</w:t>
      </w:r>
      <w:proofErr w:type="spellEnd"/>
      <w:r>
        <w:rPr>
          <w:color w:val="000000"/>
          <w:sz w:val="18"/>
          <w:szCs w:val="18"/>
          <w:lang w:eastAsia="lt-LT"/>
        </w:rPr>
        <w:t xml:space="preserve"> infekcija) ir diagnozė buvo patvirtinta remiantis teigiamu SARS-</w:t>
      </w:r>
      <w:proofErr w:type="spellStart"/>
      <w:r>
        <w:rPr>
          <w:color w:val="000000"/>
          <w:sz w:val="18"/>
          <w:szCs w:val="18"/>
          <w:lang w:eastAsia="lt-LT"/>
        </w:rPr>
        <w:t>CoV-2</w:t>
      </w:r>
      <w:proofErr w:type="spellEnd"/>
      <w:r>
        <w:rPr>
          <w:color w:val="000000"/>
          <w:sz w:val="18"/>
          <w:szCs w:val="18"/>
          <w:lang w:eastAsia="lt-LT"/>
        </w:rPr>
        <w:t xml:space="preserve"> PGR tyrimo rezultatu.</w:t>
      </w:r>
    </w:p>
    <w:p w:rsidR="004036A2" w:rsidRDefault="004036A2">
      <w:pPr>
        <w:jc w:val="both"/>
        <w:rPr>
          <w:bCs/>
          <w:sz w:val="18"/>
          <w:szCs w:val="18"/>
          <w:vertAlign w:val="superscript"/>
        </w:rPr>
      </w:pPr>
    </w:p>
    <w:p w:rsidR="004036A2" w:rsidRDefault="00090212">
      <w:pPr>
        <w:rPr>
          <w:sz w:val="18"/>
          <w:szCs w:val="18"/>
        </w:rPr>
      </w:pPr>
      <w:r>
        <w:rPr>
          <w:sz w:val="18"/>
          <w:szCs w:val="18"/>
        </w:rPr>
        <w:t>**laikoma, kad asmuo buvo paskiepytas sustiprinančiąja doze ir tais atvejais, kai asmuo</w:t>
      </w:r>
      <w:r>
        <w:rPr>
          <w:color w:val="000000"/>
          <w:sz w:val="18"/>
          <w:szCs w:val="18"/>
        </w:rPr>
        <w:t xml:space="preserve"> paskiepytas pagal pilną COVID-19 </w:t>
      </w:r>
      <w:r>
        <w:rPr>
          <w:sz w:val="18"/>
          <w:szCs w:val="18"/>
        </w:rPr>
        <w:t xml:space="preserve">vakcinos charakteristikų santraukoje nurodytą skiepijimo schemą </w:t>
      </w:r>
      <w:r>
        <w:rPr>
          <w:color w:val="000000"/>
          <w:sz w:val="18"/>
          <w:szCs w:val="18"/>
        </w:rPr>
        <w:t>ir persirgęs COVID-19 liga (</w:t>
      </w:r>
      <w:proofErr w:type="spellStart"/>
      <w:r>
        <w:rPr>
          <w:color w:val="000000"/>
          <w:sz w:val="18"/>
          <w:szCs w:val="18"/>
        </w:rPr>
        <w:t>koronaviruso</w:t>
      </w:r>
      <w:proofErr w:type="spellEnd"/>
      <w:r>
        <w:rPr>
          <w:color w:val="000000"/>
          <w:sz w:val="18"/>
          <w:szCs w:val="18"/>
        </w:rPr>
        <w:t xml:space="preserve"> infekcija), kai ji patvirtinta teigiamu laboratorinio SARS-</w:t>
      </w:r>
      <w:proofErr w:type="spellStart"/>
      <w:r>
        <w:rPr>
          <w:color w:val="000000"/>
          <w:sz w:val="18"/>
          <w:szCs w:val="18"/>
        </w:rPr>
        <w:t>CoV-2</w:t>
      </w:r>
      <w:proofErr w:type="spellEnd"/>
      <w:r>
        <w:rPr>
          <w:color w:val="000000"/>
          <w:sz w:val="18"/>
          <w:szCs w:val="18"/>
        </w:rPr>
        <w:t xml:space="preserve"> PGR tyrimo rezultatu (nepriklausomai nuo </w:t>
      </w:r>
      <w:proofErr w:type="spellStart"/>
      <w:r>
        <w:rPr>
          <w:color w:val="000000"/>
          <w:sz w:val="18"/>
          <w:szCs w:val="18"/>
        </w:rPr>
        <w:t>persirgimo</w:t>
      </w:r>
      <w:proofErr w:type="spellEnd"/>
      <w:r>
        <w:rPr>
          <w:color w:val="000000"/>
          <w:sz w:val="18"/>
          <w:szCs w:val="18"/>
        </w:rPr>
        <w:t xml:space="preserve"> ir skiepijimo (ar vakcinos dozių ir </w:t>
      </w:r>
      <w:proofErr w:type="spellStart"/>
      <w:r>
        <w:rPr>
          <w:color w:val="000000"/>
          <w:sz w:val="18"/>
          <w:szCs w:val="18"/>
        </w:rPr>
        <w:t>persirgimo</w:t>
      </w:r>
      <w:proofErr w:type="spellEnd"/>
      <w:r>
        <w:rPr>
          <w:color w:val="000000"/>
          <w:sz w:val="18"/>
          <w:szCs w:val="18"/>
        </w:rPr>
        <w:t>) eiliškumo).</w:t>
      </w:r>
    </w:p>
    <w:p w:rsidR="004036A2" w:rsidRDefault="004036A2">
      <w:pPr>
        <w:jc w:val="both"/>
        <w:rPr>
          <w:bCs/>
          <w:sz w:val="18"/>
          <w:szCs w:val="18"/>
          <w:vertAlign w:val="superscript"/>
        </w:rPr>
      </w:pPr>
    </w:p>
    <w:p w:rsidR="004036A2" w:rsidRDefault="00090212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 xml:space="preserve">1 </w:t>
      </w:r>
      <w:r>
        <w:rPr>
          <w:bCs/>
          <w:sz w:val="18"/>
          <w:szCs w:val="18"/>
        </w:rPr>
        <w:t xml:space="preserve">Standartizuotas kiekybinis, pusiau kiekybinis ar kokybinis serologinis </w:t>
      </w:r>
      <w:proofErr w:type="spellStart"/>
      <w:r>
        <w:rPr>
          <w:bCs/>
          <w:sz w:val="18"/>
          <w:szCs w:val="18"/>
        </w:rPr>
        <w:t>anti-S,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anti-S1</w:t>
      </w:r>
      <w:proofErr w:type="spellEnd"/>
      <w:r>
        <w:rPr>
          <w:bCs/>
          <w:sz w:val="18"/>
          <w:szCs w:val="18"/>
        </w:rPr>
        <w:t xml:space="preserve"> arba </w:t>
      </w:r>
      <w:proofErr w:type="spellStart"/>
      <w:r>
        <w:rPr>
          <w:bCs/>
          <w:sz w:val="18"/>
          <w:szCs w:val="18"/>
        </w:rPr>
        <w:t>anti-RBD</w:t>
      </w:r>
      <w:proofErr w:type="spellEnd"/>
      <w:r>
        <w:rPr>
          <w:bCs/>
          <w:sz w:val="18"/>
          <w:szCs w:val="18"/>
        </w:rPr>
        <w:t xml:space="preserve"> SARS-</w:t>
      </w:r>
      <w:proofErr w:type="spellStart"/>
      <w:r>
        <w:rPr>
          <w:bCs/>
          <w:sz w:val="18"/>
          <w:szCs w:val="18"/>
        </w:rPr>
        <w:t>CoV-2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IgG</w:t>
      </w:r>
      <w:proofErr w:type="spellEnd"/>
      <w:r>
        <w:rPr>
          <w:bCs/>
          <w:sz w:val="18"/>
          <w:szCs w:val="18"/>
        </w:rPr>
        <w:t xml:space="preserve"> antikūnų testas, kurio specifiškumas siekia ne mažiau 98 proc. </w:t>
      </w:r>
      <w:r>
        <w:rPr>
          <w:bCs/>
          <w:sz w:val="18"/>
          <w:szCs w:val="18"/>
        </w:rPr>
        <w:br/>
      </w:r>
      <w:proofErr w:type="spellStart"/>
      <w:r>
        <w:rPr>
          <w:bCs/>
          <w:sz w:val="18"/>
          <w:szCs w:val="18"/>
        </w:rPr>
        <w:t>anti-N</w:t>
      </w:r>
      <w:proofErr w:type="spellEnd"/>
      <w:r>
        <w:rPr>
          <w:bCs/>
          <w:sz w:val="18"/>
          <w:szCs w:val="18"/>
        </w:rPr>
        <w:t xml:space="preserve"> SARS-</w:t>
      </w:r>
      <w:proofErr w:type="spellStart"/>
      <w:r>
        <w:rPr>
          <w:bCs/>
          <w:sz w:val="18"/>
          <w:szCs w:val="18"/>
        </w:rPr>
        <w:t>CoV-2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IgG</w:t>
      </w:r>
      <w:proofErr w:type="spellEnd"/>
      <w:r>
        <w:rPr>
          <w:bCs/>
          <w:sz w:val="18"/>
          <w:szCs w:val="18"/>
        </w:rPr>
        <w:t xml:space="preserve"> turi silpną koreliaciją su viruso neutralizacijos efektu ir šiai rekomendacijai netinkamas.</w:t>
      </w:r>
    </w:p>
    <w:p w:rsidR="004036A2" w:rsidRDefault="004036A2">
      <w:pPr>
        <w:jc w:val="both"/>
        <w:rPr>
          <w:bCs/>
          <w:sz w:val="18"/>
          <w:szCs w:val="18"/>
        </w:rPr>
      </w:pPr>
    </w:p>
    <w:p w:rsidR="004036A2" w:rsidRDefault="00090212">
      <w:pPr>
        <w:jc w:val="both"/>
      </w:pPr>
      <w:r>
        <w:rPr>
          <w:bCs/>
          <w:sz w:val="18"/>
          <w:szCs w:val="18"/>
        </w:rPr>
        <w:t>***Izoliacija būtina iki antikūnų tyrimo rezultato.</w:t>
      </w:r>
    </w:p>
    <w:p w:rsidR="004036A2" w:rsidRDefault="004036A2">
      <w:pPr>
        <w:jc w:val="center"/>
      </w:pPr>
    </w:p>
    <w:p w:rsidR="004036A2" w:rsidRDefault="00090212" w:rsidP="00090212">
      <w:pPr>
        <w:jc w:val="center"/>
        <w:rPr>
          <w:sz w:val="22"/>
          <w:szCs w:val="22"/>
          <w:lang w:eastAsia="lt-LT"/>
        </w:rPr>
      </w:pPr>
      <w:r>
        <w:rPr>
          <w:bCs/>
          <w:szCs w:val="24"/>
        </w:rPr>
        <w:t xml:space="preserve">_________________________ </w:t>
      </w:r>
    </w:p>
    <w:p w:rsidR="0009021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3600" w:right="142" w:firstLine="5670"/>
        <w:sectPr w:rsidR="00090212" w:rsidSect="00090212">
          <w:pgSz w:w="16838" w:h="11906" w:orient="landscape"/>
          <w:pgMar w:top="1701" w:right="820" w:bottom="567" w:left="1134" w:header="567" w:footer="567" w:gutter="0"/>
          <w:pgNumType w:start="1"/>
          <w:cols w:space="1296"/>
          <w:titlePg/>
          <w:docGrid w:linePitch="360"/>
        </w:sectPr>
      </w:pP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3600" w:right="142" w:firstLine="567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lastRenderedPageBreak/>
        <w:t>Asmenų, sergančių COVID-19 liga (</w:t>
      </w:r>
      <w:proofErr w:type="spellStart"/>
      <w:r>
        <w:rPr>
          <w:bCs/>
          <w:color w:val="000000"/>
          <w:szCs w:val="24"/>
        </w:rPr>
        <w:t>koronaviruso</w:t>
      </w:r>
      <w:proofErr w:type="spellEnd"/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3600" w:firstLine="567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infekcija), asmenų, įtariamų, kad serga COVID-19</w:t>
      </w: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3600" w:firstLine="567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liga (</w:t>
      </w:r>
      <w:proofErr w:type="spellStart"/>
      <w:r>
        <w:rPr>
          <w:bCs/>
          <w:color w:val="000000"/>
          <w:szCs w:val="24"/>
        </w:rPr>
        <w:t>koronaviruso</w:t>
      </w:r>
      <w:proofErr w:type="spellEnd"/>
      <w:r>
        <w:rPr>
          <w:bCs/>
          <w:color w:val="000000"/>
          <w:szCs w:val="24"/>
        </w:rPr>
        <w:t xml:space="preserve"> infekcija), ir asmenų, turėjusių</w:t>
      </w: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3600" w:firstLine="567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sąlytį, izoliavimo namuose, kitoje gyvenamojoje</w:t>
      </w: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3600" w:firstLine="567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vietoje ar savivaldybės administracijos numatytose</w:t>
      </w: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3600" w:firstLine="5670"/>
        <w:rPr>
          <w:bCs/>
          <w:szCs w:val="24"/>
          <w:lang w:eastAsia="lt-LT"/>
        </w:rPr>
      </w:pPr>
      <w:r>
        <w:rPr>
          <w:bCs/>
          <w:color w:val="000000"/>
          <w:szCs w:val="24"/>
        </w:rPr>
        <w:t xml:space="preserve">patalpose </w:t>
      </w:r>
      <w:r>
        <w:rPr>
          <w:bCs/>
          <w:szCs w:val="24"/>
          <w:lang w:eastAsia="lt-LT"/>
        </w:rPr>
        <w:t>taisyklių</w:t>
      </w:r>
    </w:p>
    <w:p w:rsidR="004036A2" w:rsidRDefault="00090212">
      <w:pPr>
        <w:tabs>
          <w:tab w:val="left" w:pos="1304"/>
          <w:tab w:val="left" w:pos="1457"/>
          <w:tab w:val="left" w:pos="1604"/>
          <w:tab w:val="left" w:pos="1757"/>
        </w:tabs>
        <w:ind w:left="3600" w:firstLine="5670"/>
        <w:rPr>
          <w:szCs w:val="24"/>
        </w:rPr>
      </w:pPr>
      <w:r>
        <w:rPr>
          <w:szCs w:val="24"/>
        </w:rPr>
        <w:t>9 priedas</w:t>
      </w:r>
    </w:p>
    <w:p w:rsidR="004036A2" w:rsidRDefault="004036A2">
      <w:pPr>
        <w:tabs>
          <w:tab w:val="left" w:pos="1304"/>
          <w:tab w:val="left" w:pos="1457"/>
          <w:tab w:val="left" w:pos="1604"/>
          <w:tab w:val="left" w:pos="1757"/>
        </w:tabs>
        <w:ind w:left="3119" w:firstLine="5670"/>
        <w:rPr>
          <w:szCs w:val="24"/>
        </w:rPr>
      </w:pPr>
    </w:p>
    <w:p w:rsidR="004036A2" w:rsidRDefault="00090212">
      <w:pPr>
        <w:jc w:val="center"/>
        <w:rPr>
          <w:b/>
          <w:bCs/>
          <w:color w:val="000000"/>
          <w:szCs w:val="24"/>
        </w:rPr>
      </w:pPr>
      <w:r>
        <w:rPr>
          <w:b/>
          <w:bCs/>
          <w:caps/>
          <w:color w:val="000000"/>
          <w:szCs w:val="24"/>
        </w:rPr>
        <w:t>Asmenų, turėjusių sąlytį su sergančiuoju COVID-19 liga (koronaviruso infekcija) ugdymo įstaigoje,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Cs w:val="24"/>
        </w:rPr>
        <w:t>IZOLIACIJOS ALGORITMAS</w:t>
      </w:r>
    </w:p>
    <w:p w:rsidR="004036A2" w:rsidRDefault="004036A2">
      <w:pPr>
        <w:jc w:val="center"/>
        <w:rPr>
          <w:b/>
          <w:bCs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841"/>
        <w:gridCol w:w="2535"/>
        <w:gridCol w:w="7129"/>
        <w:gridCol w:w="4528"/>
      </w:tblGrid>
      <w:tr w:rsidR="004036A2">
        <w:trPr>
          <w:trHeight w:val="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A2" w:rsidRDefault="00090212">
            <w:pPr>
              <w:tabs>
                <w:tab w:val="right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36A2" w:rsidRDefault="00090212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Ugdymo tipas 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36A2" w:rsidRDefault="00090212">
            <w:pPr>
              <w:tabs>
                <w:tab w:val="right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Izoliacijos ar testavimo taktika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36A2" w:rsidRDefault="00090212">
            <w:pPr>
              <w:tabs>
                <w:tab w:val="right" w:pos="9639"/>
              </w:tabs>
              <w:ind w:firstLine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Papildomi reikalavimai</w:t>
            </w:r>
          </w:p>
        </w:tc>
      </w:tr>
      <w:tr w:rsidR="004036A2">
        <w:trPr>
          <w:trHeight w:val="58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A2" w:rsidRPr="008F1696" w:rsidRDefault="0009021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8F1696">
              <w:rPr>
                <w:b/>
                <w:bCs/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36A2" w:rsidRPr="008F1696" w:rsidRDefault="00090212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F1696">
              <w:rPr>
                <w:b/>
                <w:bCs/>
                <w:sz w:val="22"/>
                <w:szCs w:val="22"/>
                <w:highlight w:val="yellow"/>
              </w:rPr>
              <w:t>Ikimokyklinis ir priešmokyklinis ugdymas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A2" w:rsidRPr="008F1696" w:rsidRDefault="00090212">
            <w:pPr>
              <w:tabs>
                <w:tab w:val="right" w:pos="9639"/>
              </w:tabs>
              <w:ind w:left="380" w:hanging="284"/>
              <w:rPr>
                <w:sz w:val="22"/>
                <w:szCs w:val="22"/>
                <w:highlight w:val="yellow"/>
              </w:rPr>
            </w:pPr>
            <w:r w:rsidRPr="008F1696">
              <w:rPr>
                <w:sz w:val="22"/>
                <w:szCs w:val="22"/>
                <w:highlight w:val="yellow"/>
              </w:rPr>
              <w:t>1.1. izoliuojamas asmuo, kuriam patvirtinta COVID-19 liga (</w:t>
            </w:r>
            <w:proofErr w:type="spellStart"/>
            <w:r w:rsidRPr="008F1696">
              <w:rPr>
                <w:sz w:val="22"/>
                <w:szCs w:val="22"/>
                <w:highlight w:val="yellow"/>
              </w:rPr>
              <w:t>koronaviruso</w:t>
            </w:r>
            <w:proofErr w:type="spellEnd"/>
            <w:r w:rsidRPr="008F1696">
              <w:rPr>
                <w:sz w:val="22"/>
                <w:szCs w:val="22"/>
                <w:highlight w:val="yellow"/>
              </w:rPr>
              <w:t xml:space="preserve"> infekcija);</w:t>
            </w:r>
          </w:p>
          <w:p w:rsidR="004036A2" w:rsidRPr="008F1696" w:rsidRDefault="00090212">
            <w:pPr>
              <w:ind w:left="380" w:hanging="284"/>
              <w:rPr>
                <w:sz w:val="22"/>
                <w:szCs w:val="22"/>
                <w:highlight w:val="yellow"/>
              </w:rPr>
            </w:pPr>
            <w:r w:rsidRPr="008F1696">
              <w:rPr>
                <w:sz w:val="22"/>
                <w:szCs w:val="22"/>
                <w:highlight w:val="yellow"/>
              </w:rPr>
              <w:t xml:space="preserve">1.2. įstaigos personalui taikoma izoliacija įprasta Taisyklėse nustatyta tvarka, išskyrus asmenis, </w:t>
            </w:r>
            <w:r w:rsidRPr="008F1696">
              <w:rPr>
                <w:color w:val="000000"/>
                <w:sz w:val="22"/>
                <w:szCs w:val="22"/>
                <w:highlight w:val="yellow"/>
              </w:rPr>
              <w:t>kurie buvo paskiepyti COVID-19 ligos (</w:t>
            </w:r>
            <w:proofErr w:type="spellStart"/>
            <w:r w:rsidRPr="008F1696">
              <w:rPr>
                <w:color w:val="000000"/>
                <w:sz w:val="22"/>
                <w:szCs w:val="22"/>
                <w:highlight w:val="yellow"/>
              </w:rPr>
              <w:t>koronaviruso</w:t>
            </w:r>
            <w:proofErr w:type="spellEnd"/>
            <w:r w:rsidRPr="008F1696">
              <w:rPr>
                <w:color w:val="000000"/>
                <w:sz w:val="22"/>
                <w:szCs w:val="22"/>
                <w:highlight w:val="yellow"/>
              </w:rPr>
              <w:t xml:space="preserve"> infekcijos)</w:t>
            </w:r>
            <w:r w:rsidRPr="008F1696">
              <w:rPr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8F1696">
              <w:rPr>
                <w:color w:val="000000"/>
                <w:sz w:val="22"/>
                <w:szCs w:val="22"/>
                <w:highlight w:val="yellow"/>
              </w:rPr>
              <w:t xml:space="preserve">vakcina </w:t>
            </w:r>
            <w:r w:rsidRPr="008F1696">
              <w:rPr>
                <w:sz w:val="22"/>
                <w:szCs w:val="22"/>
                <w:highlight w:val="yellow"/>
              </w:rPr>
              <w:t xml:space="preserve">pagal pilną schemą, kai praėjo daugiau kaip </w:t>
            </w:r>
            <w:r w:rsidRPr="008F1696">
              <w:rPr>
                <w:sz w:val="22"/>
                <w:szCs w:val="22"/>
                <w:highlight w:val="yellow"/>
                <w:lang w:val="en-US"/>
              </w:rPr>
              <w:t>120 d.</w:t>
            </w:r>
            <w:r w:rsidRPr="008F1696">
              <w:rPr>
                <w:sz w:val="22"/>
                <w:szCs w:val="22"/>
                <w:highlight w:val="yellow"/>
              </w:rPr>
              <w:t xml:space="preserve"> nuo paskutinės dozės ir asmuo neskiepytas sustiprinančiąja* doze, jeigu yra galimybė organizuoti testavimą 2.5 p. nustatyta tvarka;</w:t>
            </w:r>
          </w:p>
          <w:p w:rsidR="004036A2" w:rsidRPr="008F1696" w:rsidRDefault="00090212">
            <w:pPr>
              <w:tabs>
                <w:tab w:val="right" w:pos="9639"/>
              </w:tabs>
              <w:ind w:left="380" w:hanging="284"/>
              <w:rPr>
                <w:sz w:val="22"/>
                <w:szCs w:val="22"/>
                <w:highlight w:val="yellow"/>
              </w:rPr>
            </w:pPr>
            <w:r w:rsidRPr="008F1696">
              <w:rPr>
                <w:sz w:val="22"/>
                <w:szCs w:val="22"/>
                <w:highlight w:val="yellow"/>
                <w:lang w:val="en-US"/>
              </w:rPr>
              <w:t>1.3.</w:t>
            </w:r>
            <w:r w:rsidRPr="008F1696">
              <w:rPr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008F1696">
              <w:rPr>
                <w:sz w:val="22"/>
                <w:szCs w:val="22"/>
                <w:highlight w:val="yellow"/>
              </w:rPr>
              <w:t>ugdytiniai</w:t>
            </w:r>
            <w:proofErr w:type="gramEnd"/>
            <w:r w:rsidRPr="008F1696">
              <w:rPr>
                <w:sz w:val="22"/>
                <w:szCs w:val="22"/>
                <w:highlight w:val="yellow"/>
              </w:rPr>
              <w:t xml:space="preserve"> dalyvauja ugdymo procese.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36A2" w:rsidRPr="008F1696" w:rsidRDefault="00090212">
            <w:pPr>
              <w:rPr>
                <w:sz w:val="22"/>
                <w:szCs w:val="22"/>
                <w:highlight w:val="yellow"/>
              </w:rPr>
            </w:pPr>
            <w:r w:rsidRPr="008F1696">
              <w:rPr>
                <w:sz w:val="22"/>
                <w:szCs w:val="22"/>
                <w:highlight w:val="yellow"/>
              </w:rPr>
              <w:t>Simptominiai asmenys nedalyvauja ugdymo procese, rekomenduojamas PGR tyrimas.</w:t>
            </w:r>
          </w:p>
        </w:tc>
      </w:tr>
      <w:tr w:rsidR="004036A2">
        <w:trPr>
          <w:trHeight w:val="58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A2" w:rsidRDefault="000902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36A2" w:rsidRDefault="000902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Pradinis, pagrindinis, vidurinis ugdymas pirminis profesinis mokymas, neformalusis vaikų švietimas toje pačioje mokykloje tos pačios mokyklos mokiniams  (jei yra galimybė užtikrinti testavimo algoritmą)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A2" w:rsidRDefault="00090212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2.1. </w:t>
            </w:r>
            <w:proofErr w:type="gramStart"/>
            <w:r>
              <w:rPr>
                <w:sz w:val="22"/>
                <w:szCs w:val="22"/>
              </w:rPr>
              <w:t>izoliuojamas</w:t>
            </w:r>
            <w:proofErr w:type="gramEnd"/>
            <w:r>
              <w:rPr>
                <w:sz w:val="22"/>
                <w:szCs w:val="22"/>
              </w:rPr>
              <w:t xml:space="preserve"> asmuo, kuriam patvirtinta COVID-19 liga (</w:t>
            </w:r>
            <w:proofErr w:type="spellStart"/>
            <w:r>
              <w:rPr>
                <w:sz w:val="22"/>
                <w:szCs w:val="22"/>
              </w:rPr>
              <w:t>koronaviruso</w:t>
            </w:r>
            <w:proofErr w:type="spellEnd"/>
            <w:r>
              <w:rPr>
                <w:sz w:val="22"/>
                <w:szCs w:val="22"/>
              </w:rPr>
              <w:t xml:space="preserve"> infekcija) arba asmenys, esantys teigiamame </w:t>
            </w:r>
            <w:proofErr w:type="spellStart"/>
            <w:r>
              <w:rPr>
                <w:sz w:val="22"/>
                <w:szCs w:val="22"/>
              </w:rPr>
              <w:t>kaupinyje</w:t>
            </w:r>
            <w:proofErr w:type="spellEnd"/>
            <w:r>
              <w:rPr>
                <w:sz w:val="22"/>
                <w:szCs w:val="22"/>
              </w:rPr>
              <w:t xml:space="preserve"> (iki individualaus PGR tyrimo atsakymo arba 10 d.);</w:t>
            </w:r>
          </w:p>
          <w:p w:rsidR="004036A2" w:rsidRDefault="00090212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personalui taikoma izoliacija įprasta Taisyklėse nustatyta tvarka, išskyrus asmenis, </w:t>
            </w:r>
            <w:r>
              <w:rPr>
                <w:color w:val="000000"/>
                <w:sz w:val="22"/>
                <w:szCs w:val="22"/>
              </w:rPr>
              <w:t>kurie buvo paskiepyti COVID-19 ligos (</w:t>
            </w:r>
            <w:proofErr w:type="spellStart"/>
            <w:r>
              <w:rPr>
                <w:color w:val="000000"/>
                <w:sz w:val="22"/>
                <w:szCs w:val="22"/>
              </w:rPr>
              <w:t>koronaviruso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infekcijos)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vakcina </w:t>
            </w:r>
            <w:r>
              <w:rPr>
                <w:sz w:val="22"/>
                <w:szCs w:val="22"/>
              </w:rPr>
              <w:t xml:space="preserve">pagal pilną schemą, kai praėjo daugiau kaip </w:t>
            </w:r>
            <w:r>
              <w:rPr>
                <w:sz w:val="22"/>
                <w:szCs w:val="22"/>
                <w:lang w:val="en-US"/>
              </w:rPr>
              <w:t>120 d</w:t>
            </w:r>
            <w:r>
              <w:rPr>
                <w:sz w:val="22"/>
                <w:szCs w:val="22"/>
              </w:rPr>
              <w:t xml:space="preserve">. nuo paskutinės dozės ir asmuo neskiepytas sustiprinančiąja* doze – tokiems asmenims taikoma 2.5.1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arba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2.5.2</w:t>
            </w:r>
            <w:r>
              <w:rPr>
                <w:sz w:val="22"/>
                <w:szCs w:val="22"/>
              </w:rPr>
              <w:t xml:space="preserve">  p. nustatyta tvarka; </w:t>
            </w:r>
          </w:p>
          <w:p w:rsidR="004036A2" w:rsidRDefault="00090212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personalui, kuriam izoliacija netaikoma (</w:t>
            </w:r>
            <w:r>
              <w:rPr>
                <w:color w:val="000000"/>
                <w:sz w:val="22"/>
                <w:szCs w:val="22"/>
              </w:rPr>
              <w:t>kurie buvo paskiepyti COVID-19 ligos (</w:t>
            </w:r>
            <w:proofErr w:type="spellStart"/>
            <w:r>
              <w:rPr>
                <w:color w:val="000000"/>
                <w:sz w:val="22"/>
                <w:szCs w:val="22"/>
              </w:rPr>
              <w:t>koronaviruso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infekcijos)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vakcina </w:t>
            </w:r>
            <w:r>
              <w:rPr>
                <w:sz w:val="22"/>
                <w:szCs w:val="22"/>
              </w:rPr>
              <w:t xml:space="preserve">pagal pilną schemą, kai praėjo mažiau kaip </w:t>
            </w:r>
            <w:r>
              <w:rPr>
                <w:sz w:val="22"/>
                <w:szCs w:val="22"/>
                <w:lang w:val="en-US"/>
              </w:rPr>
              <w:t>120 d</w:t>
            </w:r>
            <w:r>
              <w:rPr>
                <w:sz w:val="22"/>
                <w:szCs w:val="22"/>
              </w:rPr>
              <w:t xml:space="preserve">. nuo paskutinės dozės ar asmuo paskiepytas sustiprinančiąja* doze bei persirgusiems** asmenims)  – rekomenduojama testuotis pagal p. 2.5.1 testavimo algoritmą, išskyrus persirgusius asmenis, kuriems mažiau nei prieš 90 dienų liga diagnozuota atlikus PGR ar antigeno </w:t>
            </w:r>
            <w:r>
              <w:rPr>
                <w:sz w:val="22"/>
                <w:szCs w:val="22"/>
              </w:rPr>
              <w:lastRenderedPageBreak/>
              <w:t>testą;</w:t>
            </w:r>
          </w:p>
          <w:p w:rsidR="004036A2" w:rsidRDefault="00090212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  <w:r>
              <w:rPr>
                <w:sz w:val="22"/>
                <w:szCs w:val="22"/>
              </w:rPr>
              <w:t>. neizoliuojami vakcinuoti*** / persirgę** ugdytiniai– rekomenduojama testuotis pagal p. 2.5.1 testavimo algoritmą, išskyrus persirgusius asmenis, kuriems mažiau nei prieš 90 dienų liga diagnozuota atlikus PGR ar antigeno testą;</w:t>
            </w:r>
          </w:p>
          <w:p w:rsidR="004036A2" w:rsidRDefault="00090212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kiti ugdytiniai ir personalas, </w:t>
            </w:r>
            <w:r>
              <w:rPr>
                <w:color w:val="000000"/>
                <w:sz w:val="22"/>
                <w:szCs w:val="22"/>
              </w:rPr>
              <w:t>paskiepytas COVID-19 ligos (</w:t>
            </w:r>
            <w:proofErr w:type="spellStart"/>
            <w:r>
              <w:rPr>
                <w:color w:val="000000"/>
                <w:sz w:val="22"/>
                <w:szCs w:val="22"/>
              </w:rPr>
              <w:t>koronaviruso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infekcijos)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vakcina </w:t>
            </w:r>
            <w:r>
              <w:rPr>
                <w:sz w:val="22"/>
                <w:szCs w:val="22"/>
              </w:rPr>
              <w:t xml:space="preserve">pagal pilną schemą, kai praėjo daugiau kaip </w:t>
            </w:r>
            <w:r>
              <w:rPr>
                <w:sz w:val="22"/>
                <w:szCs w:val="22"/>
                <w:lang w:val="en-US"/>
              </w:rPr>
              <w:t>120 d</w:t>
            </w:r>
            <w:r>
              <w:rPr>
                <w:sz w:val="22"/>
                <w:szCs w:val="22"/>
              </w:rPr>
              <w:t>. nuo paskutinės dozės ir asmuo neskiepytas sustiprinančiąja* doze):</w:t>
            </w:r>
          </w:p>
          <w:p w:rsidR="004036A2" w:rsidRDefault="00090212">
            <w:pPr>
              <w:ind w:left="921" w:hanging="36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2.5.1.</w:t>
            </w:r>
            <w:r>
              <w:rPr>
                <w:sz w:val="22"/>
                <w:szCs w:val="22"/>
              </w:rPr>
              <w:t xml:space="preserve"> neizoliuojami asmenys, kurie testuojasi savikontrolės greitaisiais antigeno testais (GAT): </w:t>
            </w:r>
          </w:p>
          <w:p w:rsidR="004036A2" w:rsidRDefault="00090212">
            <w:pPr>
              <w:ind w:left="91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GAT iškart + GAT po 48 /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72 </w:t>
            </w:r>
            <w:r>
              <w:rPr>
                <w:b/>
                <w:bCs/>
                <w:sz w:val="22"/>
                <w:szCs w:val="22"/>
              </w:rPr>
              <w:t xml:space="preserve"> val. + GAT po 48 val. </w:t>
            </w:r>
          </w:p>
          <w:p w:rsidR="004036A2" w:rsidRDefault="00090212">
            <w:pPr>
              <w:ind w:left="9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(arba artimiausią darbo dieną, jei neįmanoma išlaikyti nustatyto testavimo dažnumo).  Jeigu asmuo yra testuotas </w:t>
            </w:r>
            <w:r>
              <w:rPr>
                <w:sz w:val="22"/>
                <w:szCs w:val="22"/>
                <w:lang w:val="en-US"/>
              </w:rPr>
              <w:t xml:space="preserve">24 val. </w:t>
            </w:r>
            <w:r>
              <w:rPr>
                <w:sz w:val="22"/>
                <w:szCs w:val="22"/>
              </w:rPr>
              <w:t>iki patvirtinto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COVID-19 ligos (</w:t>
            </w:r>
            <w:proofErr w:type="spellStart"/>
            <w:r>
              <w:rPr>
                <w:sz w:val="22"/>
                <w:szCs w:val="22"/>
              </w:rPr>
              <w:t>koronaviruso</w:t>
            </w:r>
            <w:proofErr w:type="spellEnd"/>
            <w:r>
              <w:rPr>
                <w:sz w:val="22"/>
                <w:szCs w:val="22"/>
              </w:rPr>
              <w:t xml:space="preserve"> infekcijos) atvejo ar teigiamo kaupinio nustatymo, šis testas užskaitomas, kaip pirmas testas algoritme. Testavimo algoritmas galioja ne ilgiau, nei 10 d. nuo paskutinės sąlyčio dienos.</w:t>
            </w:r>
          </w:p>
          <w:p w:rsidR="004036A2" w:rsidRDefault="00090212">
            <w:pPr>
              <w:ind w:left="56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ARBA</w:t>
            </w:r>
          </w:p>
          <w:p w:rsidR="004036A2" w:rsidRDefault="00090212">
            <w:pPr>
              <w:tabs>
                <w:tab w:val="left" w:pos="3200"/>
              </w:tabs>
              <w:ind w:left="921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 taikoma izoliacija įprasta Taisyklėse nustatyta tvarka, jei asmuo nesitestuoja.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36A2" w:rsidRDefault="00090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Simptominiai asmenys nedalyvauja ugdymo procese, rekomenduojamas PGR tyrimas.</w:t>
            </w:r>
          </w:p>
          <w:p w:rsidR="004036A2" w:rsidRDefault="00090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Sąlytį turėję asmenys, dalyvaujantys ugdymo procese, kuriems taikomas testavimo algoritmas, 10 dienų nuo paskutinės sąlyčio su sergančiuoju COVID-19 liga (</w:t>
            </w:r>
            <w:proofErr w:type="spellStart"/>
            <w:r>
              <w:rPr>
                <w:sz w:val="22"/>
                <w:szCs w:val="22"/>
              </w:rPr>
              <w:t>koronaviruso</w:t>
            </w:r>
            <w:proofErr w:type="spellEnd"/>
            <w:r>
              <w:rPr>
                <w:sz w:val="22"/>
                <w:szCs w:val="22"/>
              </w:rPr>
              <w:t xml:space="preserve"> infekcija) dienos negali dalyvauti neformaliojo vaikų švietimo ar kitose veiklose, jei jose dalyvauja kitos ugdymo įstaigos vaikai, taip pat tokie asmenys negali dalyvauti renginiuose, kitose žmonių susibūrimo vietose, rekomenduojama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apriboti asmenų, su kuriais bendraujama, skaičių</w:t>
            </w:r>
            <w:r>
              <w:rPr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Bendraujant su kitais asmenimis, tokie asmenys turi dėvėti nosį ir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burną dengiančias apsaugos priemones, laikytis saugaus atstumo ir kitų bendrųjų COVID-19 ligos (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koronaviruso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infekcijos) prevencijos priemonių.</w:t>
            </w:r>
          </w:p>
        </w:tc>
      </w:tr>
      <w:tr w:rsidR="004036A2">
        <w:trPr>
          <w:trHeight w:val="9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A2" w:rsidRDefault="00090212">
            <w:pPr>
              <w:tabs>
                <w:tab w:val="left" w:pos="32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36A2" w:rsidRDefault="00090212">
            <w:pPr>
              <w:tabs>
                <w:tab w:val="left" w:pos="320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Tęstinis profesinis mokymas, suaugusiųjų neformalus švietimas, aukštojo mokslo studijos 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A2" w:rsidRDefault="00090212">
            <w:pPr>
              <w:ind w:left="43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izoliuojamas asmuo, kuriam patvirtinta COVID-19 liga (</w:t>
            </w:r>
            <w:proofErr w:type="spellStart"/>
            <w:r>
              <w:rPr>
                <w:sz w:val="22"/>
                <w:szCs w:val="22"/>
              </w:rPr>
              <w:t>koronaviruso</w:t>
            </w:r>
            <w:proofErr w:type="spellEnd"/>
            <w:r>
              <w:rPr>
                <w:sz w:val="22"/>
                <w:szCs w:val="22"/>
              </w:rPr>
              <w:t xml:space="preserve"> infekcija);</w:t>
            </w:r>
          </w:p>
          <w:p w:rsidR="004036A2" w:rsidRDefault="00090212">
            <w:pPr>
              <w:tabs>
                <w:tab w:val="left" w:pos="3200"/>
              </w:tabs>
              <w:ind w:left="43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visiems kitiems </w:t>
            </w:r>
            <w:r>
              <w:rPr>
                <w:bCs/>
                <w:color w:val="000000"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taikoma izoliacija Taisyklėse nustatyta įprasta tvarka.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36A2" w:rsidRDefault="00090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Simptominiai asmenys nedalyvauja  mokymo procese, rekomenduojamas PGR tyrimas.</w:t>
            </w:r>
          </w:p>
        </w:tc>
      </w:tr>
      <w:tr w:rsidR="004036A2">
        <w:trPr>
          <w:trHeight w:val="9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A2" w:rsidRDefault="00090212">
            <w:pPr>
              <w:tabs>
                <w:tab w:val="left" w:pos="32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36A2" w:rsidRDefault="00090212">
            <w:pPr>
              <w:tabs>
                <w:tab w:val="left" w:pos="32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Neformalusis vaikų švietimas ir formalųjį švietimą papildantis ugdymas, vykdomas ne bendrąjį ugdymą teikiančiose mokyklose 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6A2" w:rsidRDefault="00090212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izoliuojamas asmuo, kuriam patvirtinta COVID-19 liga (</w:t>
            </w:r>
            <w:proofErr w:type="spellStart"/>
            <w:r>
              <w:rPr>
                <w:sz w:val="22"/>
                <w:szCs w:val="22"/>
              </w:rPr>
              <w:t>koronaviruso</w:t>
            </w:r>
            <w:proofErr w:type="spellEnd"/>
            <w:r>
              <w:rPr>
                <w:sz w:val="22"/>
                <w:szCs w:val="22"/>
              </w:rPr>
              <w:t xml:space="preserve"> infekcija); </w:t>
            </w:r>
          </w:p>
          <w:p w:rsidR="004036A2" w:rsidRDefault="00090212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visiems kitiems taikoma izoliacija Taisyklėse nustatyta įprasta tvarka.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36A2" w:rsidRDefault="00090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Simptominiai asmenys nedalyvauja ugdymo procese, rekomenduojamas PGR tyrimas.</w:t>
            </w:r>
          </w:p>
        </w:tc>
      </w:tr>
    </w:tbl>
    <w:p w:rsidR="00090212" w:rsidRDefault="00090212">
      <w:pPr>
        <w:rPr>
          <w:sz w:val="22"/>
          <w:szCs w:val="22"/>
        </w:rPr>
      </w:pPr>
    </w:p>
    <w:p w:rsidR="004036A2" w:rsidRDefault="00090212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>
        <w:rPr>
          <w:sz w:val="18"/>
          <w:szCs w:val="18"/>
        </w:rPr>
        <w:t>laikoma, kad asmuo buvo paskiepytas sustiprinančiąja doze ir tais atvejais, kai asmuo</w:t>
      </w:r>
      <w:r>
        <w:rPr>
          <w:color w:val="000000"/>
          <w:sz w:val="18"/>
          <w:szCs w:val="18"/>
        </w:rPr>
        <w:t xml:space="preserve"> paskiepytas pagal pilną COVID-19 </w:t>
      </w:r>
      <w:r>
        <w:rPr>
          <w:sz w:val="18"/>
          <w:szCs w:val="18"/>
        </w:rPr>
        <w:t xml:space="preserve">vakcinos charakteristikų santraukoje nurodytą skiepijimo schemą </w:t>
      </w:r>
      <w:r>
        <w:rPr>
          <w:color w:val="000000"/>
          <w:sz w:val="18"/>
          <w:szCs w:val="18"/>
        </w:rPr>
        <w:t>ir persirgęs COVID-19 liga (</w:t>
      </w:r>
      <w:proofErr w:type="spellStart"/>
      <w:r>
        <w:rPr>
          <w:color w:val="000000"/>
          <w:sz w:val="18"/>
          <w:szCs w:val="18"/>
        </w:rPr>
        <w:t>koronaviruso</w:t>
      </w:r>
      <w:proofErr w:type="spellEnd"/>
      <w:r>
        <w:rPr>
          <w:color w:val="000000"/>
          <w:sz w:val="18"/>
          <w:szCs w:val="18"/>
        </w:rPr>
        <w:t xml:space="preserve"> infekcija), kai ji patvirtinta teigiamu laboratorinio SARS-</w:t>
      </w:r>
      <w:proofErr w:type="spellStart"/>
      <w:r>
        <w:rPr>
          <w:color w:val="000000"/>
          <w:sz w:val="18"/>
          <w:szCs w:val="18"/>
        </w:rPr>
        <w:t>CoV-2</w:t>
      </w:r>
      <w:proofErr w:type="spellEnd"/>
      <w:r>
        <w:rPr>
          <w:color w:val="000000"/>
          <w:sz w:val="18"/>
          <w:szCs w:val="18"/>
        </w:rPr>
        <w:t xml:space="preserve"> PGR tyrimo rezultatu (nepriklausomai nuo </w:t>
      </w:r>
      <w:proofErr w:type="spellStart"/>
      <w:r>
        <w:rPr>
          <w:color w:val="000000"/>
          <w:sz w:val="18"/>
          <w:szCs w:val="18"/>
        </w:rPr>
        <w:t>persirgimo</w:t>
      </w:r>
      <w:proofErr w:type="spellEnd"/>
      <w:r>
        <w:rPr>
          <w:color w:val="000000"/>
          <w:sz w:val="18"/>
          <w:szCs w:val="18"/>
        </w:rPr>
        <w:t xml:space="preserve"> ir skiepijimo (ar vakcinos dozių ir </w:t>
      </w:r>
      <w:proofErr w:type="spellStart"/>
      <w:r>
        <w:rPr>
          <w:color w:val="000000"/>
          <w:sz w:val="18"/>
          <w:szCs w:val="18"/>
        </w:rPr>
        <w:t>persirgimo</w:t>
      </w:r>
      <w:proofErr w:type="spellEnd"/>
      <w:r>
        <w:rPr>
          <w:color w:val="000000"/>
          <w:sz w:val="18"/>
          <w:szCs w:val="18"/>
        </w:rPr>
        <w:t>) eiliškumo).</w:t>
      </w:r>
    </w:p>
    <w:p w:rsidR="004036A2" w:rsidRDefault="0009021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**Persirgęs COVID-19 (neatsižvelgiant į buvusius COVID-19 simptomus):</w:t>
      </w:r>
    </w:p>
    <w:p w:rsidR="004036A2" w:rsidRDefault="00090212">
      <w:pPr>
        <w:rPr>
          <w:b/>
          <w:bCs/>
          <w:sz w:val="18"/>
          <w:szCs w:val="18"/>
        </w:rPr>
      </w:pPr>
      <w:r>
        <w:rPr>
          <w:sz w:val="18"/>
          <w:szCs w:val="18"/>
        </w:rPr>
        <w:t>Buvęs SARS-</w:t>
      </w:r>
      <w:proofErr w:type="spellStart"/>
      <w:r>
        <w:rPr>
          <w:sz w:val="18"/>
          <w:szCs w:val="18"/>
        </w:rPr>
        <w:t>CoV-2</w:t>
      </w:r>
      <w:proofErr w:type="spellEnd"/>
      <w:r>
        <w:rPr>
          <w:sz w:val="18"/>
          <w:szCs w:val="18"/>
        </w:rPr>
        <w:t xml:space="preserve"> PGR / antigeno teigiamas tyrimas ir nuo teigiamo SARS-</w:t>
      </w:r>
      <w:proofErr w:type="spellStart"/>
      <w:r>
        <w:rPr>
          <w:sz w:val="18"/>
          <w:szCs w:val="18"/>
        </w:rPr>
        <w:t>CoV-2</w:t>
      </w:r>
      <w:proofErr w:type="spellEnd"/>
      <w:r>
        <w:rPr>
          <w:sz w:val="18"/>
          <w:szCs w:val="18"/>
        </w:rPr>
        <w:t xml:space="preserve"> PGR / antigeno testo praėjo mažiau nei 210 dienų</w:t>
      </w:r>
    </w:p>
    <w:p w:rsidR="004036A2" w:rsidRDefault="00090212">
      <w:pPr>
        <w:rPr>
          <w:sz w:val="18"/>
          <w:szCs w:val="18"/>
        </w:rPr>
      </w:pPr>
      <w:r>
        <w:rPr>
          <w:sz w:val="18"/>
          <w:szCs w:val="18"/>
        </w:rPr>
        <w:t>ir (arba)</w:t>
      </w:r>
    </w:p>
    <w:p w:rsidR="004036A2" w:rsidRDefault="00090212">
      <w:pPr>
        <w:rPr>
          <w:sz w:val="18"/>
          <w:szCs w:val="18"/>
        </w:rPr>
      </w:pPr>
      <w:r>
        <w:rPr>
          <w:sz w:val="18"/>
          <w:szCs w:val="18"/>
        </w:rPr>
        <w:t>SARS-</w:t>
      </w:r>
      <w:proofErr w:type="spellStart"/>
      <w:r>
        <w:rPr>
          <w:sz w:val="18"/>
          <w:szCs w:val="18"/>
        </w:rPr>
        <w:t>CoV-2</w:t>
      </w:r>
      <w:proofErr w:type="spellEnd"/>
      <w:r>
        <w:rPr>
          <w:sz w:val="18"/>
          <w:szCs w:val="18"/>
        </w:rPr>
        <w:t xml:space="preserve"> kiekybinis arba pusiau kiekybinis teigiamas serologinis tyrimas per pastarąsias 60 dienų (išskyrus atvejus, kai serologinis tyrimas atliekamas po skiepijimo) COVID-19 ligos (</w:t>
      </w:r>
      <w:proofErr w:type="spellStart"/>
      <w:r>
        <w:rPr>
          <w:sz w:val="18"/>
          <w:szCs w:val="18"/>
        </w:rPr>
        <w:t>koronaviruso</w:t>
      </w:r>
      <w:proofErr w:type="spellEnd"/>
      <w:r>
        <w:rPr>
          <w:sz w:val="18"/>
          <w:szCs w:val="18"/>
        </w:rPr>
        <w:t xml:space="preserve"> infekcijos) vakcina</w:t>
      </w:r>
    </w:p>
    <w:p w:rsidR="004036A2" w:rsidRDefault="00090212">
      <w:pPr>
        <w:rPr>
          <w:b/>
          <w:bCs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***Paskiepytas COVID-19 ligos</w:t>
      </w:r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koronaviruso</w:t>
      </w:r>
      <w:proofErr w:type="spellEnd"/>
      <w:r>
        <w:rPr>
          <w:color w:val="000000"/>
          <w:sz w:val="18"/>
          <w:szCs w:val="18"/>
        </w:rPr>
        <w:t xml:space="preserve"> infekcijos)</w:t>
      </w:r>
      <w:r>
        <w:rPr>
          <w:color w:val="000000"/>
          <w:szCs w:val="24"/>
        </w:rPr>
        <w:t xml:space="preserve"> </w:t>
      </w:r>
      <w:r>
        <w:rPr>
          <w:color w:val="000000"/>
          <w:sz w:val="18"/>
          <w:szCs w:val="18"/>
        </w:rPr>
        <w:t xml:space="preserve">vakcina </w:t>
      </w:r>
      <w:r>
        <w:rPr>
          <w:sz w:val="18"/>
          <w:szCs w:val="18"/>
        </w:rPr>
        <w:t xml:space="preserve"> pagal</w:t>
      </w:r>
      <w:r>
        <w:rPr>
          <w:b/>
          <w:bCs/>
          <w:sz w:val="18"/>
          <w:szCs w:val="18"/>
        </w:rPr>
        <w:t xml:space="preserve"> pilną schemą, </w:t>
      </w:r>
      <w:r>
        <w:rPr>
          <w:sz w:val="18"/>
          <w:szCs w:val="18"/>
        </w:rPr>
        <w:t xml:space="preserve">t. y. </w:t>
      </w:r>
      <w:r>
        <w:rPr>
          <w:color w:val="000000"/>
          <w:sz w:val="18"/>
          <w:szCs w:val="18"/>
          <w:lang w:eastAsia="lt-LT"/>
        </w:rPr>
        <w:t>suėjus 14 dienų po COVID-19 ligos (</w:t>
      </w:r>
      <w:proofErr w:type="spellStart"/>
      <w:r>
        <w:rPr>
          <w:color w:val="000000"/>
          <w:sz w:val="18"/>
          <w:szCs w:val="18"/>
          <w:lang w:eastAsia="lt-LT"/>
        </w:rPr>
        <w:t>koronaviruso</w:t>
      </w:r>
      <w:proofErr w:type="spellEnd"/>
      <w:r>
        <w:rPr>
          <w:color w:val="000000"/>
          <w:sz w:val="18"/>
          <w:szCs w:val="18"/>
          <w:lang w:eastAsia="lt-LT"/>
        </w:rPr>
        <w:t xml:space="preserve"> infekcijos) vakcinos dozės suleidimo:</w:t>
      </w:r>
    </w:p>
    <w:p w:rsidR="004036A2" w:rsidRDefault="00090212">
      <w:pPr>
        <w:ind w:left="1440" w:hanging="360"/>
        <w:jc w:val="both"/>
        <w:rPr>
          <w:color w:val="000000"/>
          <w:sz w:val="18"/>
          <w:szCs w:val="18"/>
          <w:lang w:eastAsia="lt-LT"/>
        </w:rPr>
      </w:pP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>o</w:t>
      </w: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ab/>
      </w:r>
      <w:r>
        <w:rPr>
          <w:color w:val="000000"/>
          <w:sz w:val="18"/>
          <w:szCs w:val="18"/>
          <w:lang w:eastAsia="lt-LT"/>
        </w:rPr>
        <w:t>antros vakcinos dozės, kai skiepijimo schemą sudaro dvi vakcinos dozės;</w:t>
      </w:r>
    </w:p>
    <w:p w:rsidR="004036A2" w:rsidRDefault="00090212">
      <w:pPr>
        <w:ind w:left="1440" w:hanging="360"/>
        <w:jc w:val="both"/>
        <w:rPr>
          <w:color w:val="000000"/>
          <w:sz w:val="18"/>
          <w:szCs w:val="18"/>
          <w:lang w:eastAsia="lt-LT"/>
        </w:rPr>
      </w:pP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>o</w:t>
      </w: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ab/>
      </w:r>
      <w:r>
        <w:rPr>
          <w:color w:val="000000"/>
          <w:sz w:val="18"/>
          <w:szCs w:val="18"/>
          <w:lang w:eastAsia="lt-LT"/>
        </w:rPr>
        <w:t>vienos vakcinos dozės, kai skiepijimo schemą sudaro viena vakcinos dozė;</w:t>
      </w:r>
    </w:p>
    <w:p w:rsidR="004036A2" w:rsidRDefault="00090212">
      <w:pPr>
        <w:ind w:left="1440" w:hanging="360"/>
        <w:jc w:val="both"/>
        <w:rPr>
          <w:color w:val="000000"/>
          <w:sz w:val="18"/>
          <w:szCs w:val="18"/>
          <w:lang w:eastAsia="lt-LT"/>
        </w:rPr>
      </w:pP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>o</w:t>
      </w: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ab/>
      </w:r>
      <w:r>
        <w:rPr>
          <w:color w:val="000000"/>
          <w:sz w:val="18"/>
          <w:szCs w:val="18"/>
          <w:lang w:eastAsia="lt-LT"/>
        </w:rPr>
        <w:t>bent vienos vakcinos dozės, kai vakcina suleista asmeniui, kuris persirgo COVID-19 liga (</w:t>
      </w:r>
      <w:proofErr w:type="spellStart"/>
      <w:r>
        <w:rPr>
          <w:color w:val="000000"/>
          <w:sz w:val="18"/>
          <w:szCs w:val="18"/>
          <w:lang w:eastAsia="lt-LT"/>
        </w:rPr>
        <w:t>koronaviruso</w:t>
      </w:r>
      <w:proofErr w:type="spellEnd"/>
      <w:r>
        <w:rPr>
          <w:color w:val="000000"/>
          <w:sz w:val="18"/>
          <w:szCs w:val="18"/>
          <w:lang w:eastAsia="lt-LT"/>
        </w:rPr>
        <w:t xml:space="preserve"> infekcija) ir diagnozė buvo patvirtinta remiantis teigiamu SARS-</w:t>
      </w:r>
      <w:proofErr w:type="spellStart"/>
      <w:r>
        <w:rPr>
          <w:color w:val="000000"/>
          <w:sz w:val="18"/>
          <w:szCs w:val="18"/>
          <w:lang w:eastAsia="lt-LT"/>
        </w:rPr>
        <w:t>CoV-2</w:t>
      </w:r>
      <w:proofErr w:type="spellEnd"/>
      <w:r>
        <w:rPr>
          <w:color w:val="000000"/>
          <w:sz w:val="18"/>
          <w:szCs w:val="18"/>
          <w:lang w:eastAsia="lt-LT"/>
        </w:rPr>
        <w:t xml:space="preserve"> PGR tyrimo rezultatu.</w:t>
      </w:r>
    </w:p>
    <w:p w:rsidR="004036A2" w:rsidRDefault="004036A2">
      <w:pPr>
        <w:rPr>
          <w:b/>
          <w:bCs/>
          <w:sz w:val="18"/>
          <w:szCs w:val="18"/>
        </w:rPr>
      </w:pPr>
    </w:p>
    <w:p w:rsidR="004036A2" w:rsidRDefault="004036A2">
      <w:pPr>
        <w:rPr>
          <w:strike/>
          <w:sz w:val="22"/>
          <w:szCs w:val="22"/>
        </w:rPr>
      </w:pPr>
    </w:p>
    <w:p w:rsidR="004036A2" w:rsidRDefault="00090212">
      <w:pPr>
        <w:widowControl w:val="0"/>
        <w:jc w:val="center"/>
      </w:pPr>
      <w:r>
        <w:rPr>
          <w:bCs/>
        </w:rPr>
        <w:t>_________________________</w:t>
      </w:r>
    </w:p>
    <w:p w:rsidR="004036A2" w:rsidRDefault="004036A2">
      <w:pPr>
        <w:tabs>
          <w:tab w:val="right" w:pos="9639"/>
        </w:tabs>
        <w:spacing w:line="252" w:lineRule="auto"/>
      </w:pPr>
    </w:p>
    <w:sectPr w:rsidR="004036A2" w:rsidSect="00090212">
      <w:pgSz w:w="16838" w:h="11906" w:orient="landscape"/>
      <w:pgMar w:top="1701" w:right="820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AC" w:rsidRDefault="00AE1AAC" w:rsidP="00090212">
      <w:r>
        <w:separator/>
      </w:r>
    </w:p>
  </w:endnote>
  <w:endnote w:type="continuationSeparator" w:id="0">
    <w:p w:rsidR="00AE1AAC" w:rsidRDefault="00AE1AAC" w:rsidP="0009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12" w:rsidRDefault="00090212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12" w:rsidRDefault="00090212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12" w:rsidRDefault="00090212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AC" w:rsidRDefault="00AE1AAC" w:rsidP="00090212">
      <w:r>
        <w:separator/>
      </w:r>
    </w:p>
  </w:footnote>
  <w:footnote w:type="continuationSeparator" w:id="0">
    <w:p w:rsidR="00AE1AAC" w:rsidRDefault="00AE1AAC" w:rsidP="00090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12" w:rsidRDefault="0009021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14617"/>
      <w:docPartObj>
        <w:docPartGallery w:val="Page Numbers (Top of Page)"/>
        <w:docPartUnique/>
      </w:docPartObj>
    </w:sdtPr>
    <w:sdtContent>
      <w:p w:rsidR="00090212" w:rsidRDefault="00A75204">
        <w:pPr>
          <w:pStyle w:val="Antrats"/>
          <w:jc w:val="center"/>
        </w:pPr>
        <w:r>
          <w:fldChar w:fldCharType="begin"/>
        </w:r>
        <w:r w:rsidR="00090212">
          <w:instrText>PAGE   \* MERGEFORMAT</w:instrText>
        </w:r>
        <w:r>
          <w:fldChar w:fldCharType="separate"/>
        </w:r>
        <w:r w:rsidR="008F1696">
          <w:rPr>
            <w:noProof/>
          </w:rPr>
          <w:t>3</w:t>
        </w:r>
        <w:r>
          <w:fldChar w:fldCharType="end"/>
        </w:r>
      </w:p>
    </w:sdtContent>
  </w:sdt>
  <w:p w:rsidR="00090212" w:rsidRDefault="00090212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12" w:rsidRDefault="0009021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ABD"/>
    <w:rsid w:val="00090212"/>
    <w:rsid w:val="004036A2"/>
    <w:rsid w:val="004F0917"/>
    <w:rsid w:val="00550D97"/>
    <w:rsid w:val="0067337C"/>
    <w:rsid w:val="008F1696"/>
    <w:rsid w:val="00A75204"/>
    <w:rsid w:val="00AE1AAC"/>
    <w:rsid w:val="00ED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prastasis">
    <w:name w:val="Normal"/>
    <w:qFormat/>
    <w:rsid w:val="004F09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090212"/>
    <w:rPr>
      <w:color w:val="808080"/>
    </w:rPr>
  </w:style>
  <w:style w:type="paragraph" w:styleId="Antrats">
    <w:name w:val="header"/>
    <w:basedOn w:val="prastasis"/>
    <w:link w:val="AntratsDiagrama"/>
    <w:uiPriority w:val="99"/>
    <w:rsid w:val="000902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0212"/>
  </w:style>
  <w:style w:type="paragraph" w:styleId="Porat">
    <w:name w:val="footer"/>
    <w:basedOn w:val="prastasis"/>
    <w:link w:val="PoratDiagrama"/>
    <w:rsid w:val="000902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090212"/>
  </w:style>
  <w:style w:type="paragraph" w:styleId="Debesliotekstas">
    <w:name w:val="Balloon Text"/>
    <w:basedOn w:val="prastasis"/>
    <w:link w:val="DebesliotekstasDiagrama"/>
    <w:rsid w:val="008F169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F1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090212"/>
    <w:rPr>
      <w:color w:val="808080"/>
    </w:rPr>
  </w:style>
  <w:style w:type="paragraph" w:styleId="Antrats">
    <w:name w:val="header"/>
    <w:basedOn w:val="prastasis"/>
    <w:link w:val="AntratsDiagrama"/>
    <w:uiPriority w:val="99"/>
    <w:rsid w:val="000902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0212"/>
  </w:style>
  <w:style w:type="paragraph" w:styleId="Porat">
    <w:name w:val="footer"/>
    <w:basedOn w:val="prastasis"/>
    <w:link w:val="PoratDiagrama"/>
    <w:rsid w:val="000902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090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6056</Words>
  <Characters>3453</Characters>
  <Application>Microsoft Office Word</Application>
  <DocSecurity>0</DocSecurity>
  <Lines>28</Lines>
  <Paragraphs>18</Paragraphs>
  <ScaleCrop>false</ScaleCrop>
  <Company>Grizli777</Company>
  <LinksUpToDate>false</LinksUpToDate>
  <CharactersWithSpaces>9491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Pakalniškienė</dc:creator>
  <cp:lastModifiedBy>Windows User</cp:lastModifiedBy>
  <cp:revision>2</cp:revision>
  <dcterms:created xsi:type="dcterms:W3CDTF">2021-11-16T12:04:00Z</dcterms:created>
  <dcterms:modified xsi:type="dcterms:W3CDTF">2021-11-16T12:04:00Z</dcterms:modified>
</cp:coreProperties>
</file>